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300" w:rsidRDefault="005F5300" w:rsidP="00281500">
      <w:r>
        <w:t>Dear All,</w:t>
      </w:r>
    </w:p>
    <w:p w:rsidR="00D271AF" w:rsidRDefault="00D271AF" w:rsidP="00281500">
      <w:r>
        <w:t xml:space="preserve">I want to </w:t>
      </w:r>
      <w:r w:rsidR="005F5300">
        <w:t xml:space="preserve">first </w:t>
      </w:r>
      <w:r>
        <w:t xml:space="preserve">thank Mr. </w:t>
      </w:r>
      <w:proofErr w:type="spellStart"/>
      <w:r w:rsidRPr="00D271AF">
        <w:t>Linnestad</w:t>
      </w:r>
      <w:proofErr w:type="spellEnd"/>
      <w:r>
        <w:t xml:space="preserve"> for moderating such a robust discussion so far. </w:t>
      </w:r>
      <w:r w:rsidR="005F5300">
        <w:t xml:space="preserve">My name is Todd Kuiken and I am a Senior Research Scholar with the Genetic Engineering &amp; Society Center at North Carolina State University.  </w:t>
      </w:r>
      <w:r w:rsidR="005F5300">
        <w:t xml:space="preserve">Prior to joining NC </w:t>
      </w:r>
      <w:proofErr w:type="gramStart"/>
      <w:r w:rsidR="005F5300">
        <w:t>State</w:t>
      </w:r>
      <w:proofErr w:type="gramEnd"/>
      <w:r w:rsidR="005F5300">
        <w:t xml:space="preserve"> I led the Synthetic Biology Project at the Woodrow Wilson International Center for Scholars. </w:t>
      </w:r>
      <w:r w:rsidR="005F5300">
        <w:t xml:space="preserve">I have had the privilege to serve on the AHTEG on synthetic biology. Since I am joining the discussion towards the end and many issues </w:t>
      </w:r>
      <w:proofErr w:type="gramStart"/>
      <w:r w:rsidR="005F5300">
        <w:t>have been raised and debated already,</w:t>
      </w:r>
      <w:proofErr w:type="gramEnd"/>
      <w:r w:rsidR="005F5300">
        <w:t xml:space="preserve"> I would like to focus my intervention around </w:t>
      </w:r>
      <w:r w:rsidR="00842B7D">
        <w:t xml:space="preserve">technology </w:t>
      </w:r>
      <w:r w:rsidR="005F5300">
        <w:t xml:space="preserve">trends, </w:t>
      </w:r>
      <w:r w:rsidR="00842B7D">
        <w:t>along with data and funding gaps</w:t>
      </w:r>
      <w:r w:rsidR="00704FC6">
        <w:t xml:space="preserve"> as they relate to</w:t>
      </w:r>
      <w:r w:rsidR="005F5300">
        <w:t xml:space="preserve"> the guidin</w:t>
      </w:r>
      <w:r w:rsidR="00A929FF">
        <w:t xml:space="preserve">g questions posed to the forum. </w:t>
      </w:r>
      <w:r w:rsidR="005F5300">
        <w:t xml:space="preserve"> </w:t>
      </w:r>
    </w:p>
    <w:p w:rsidR="00704FC6" w:rsidRDefault="00540F33" w:rsidP="00FB7464">
      <w:r>
        <w:t xml:space="preserve">Without minimizing the potential positive/negative impacts prior synthetic biology applications pose; </w:t>
      </w:r>
      <w:r w:rsidR="00FB7464">
        <w:t>the technology trend seems to be moving</w:t>
      </w:r>
      <w:r>
        <w:t xml:space="preserve"> from “relatively” simple organisms (i.e. e</w:t>
      </w:r>
      <w:r w:rsidR="00FB7464">
        <w:t>-</w:t>
      </w:r>
      <w:r>
        <w:t xml:space="preserve">coli and yeast) to </w:t>
      </w:r>
      <w:proofErr w:type="gramStart"/>
      <w:r>
        <w:t>more complex organisms</w:t>
      </w:r>
      <w:proofErr w:type="gramEnd"/>
      <w:r>
        <w:t xml:space="preserve"> and environmental systems</w:t>
      </w:r>
      <w:r w:rsidR="00704FC6">
        <w:t>.</w:t>
      </w:r>
      <w:r>
        <w:t xml:space="preserve"> </w:t>
      </w:r>
      <w:r w:rsidRPr="00540F33">
        <w:t xml:space="preserve">Jim Thomas [#8437] provided a useful list </w:t>
      </w:r>
      <w:r w:rsidR="00E80BE6">
        <w:t xml:space="preserve">and </w:t>
      </w:r>
      <w:r w:rsidRPr="00540F33">
        <w:t xml:space="preserve">I would like to expand upon this using U.S. DARPA programs to illustrate </w:t>
      </w:r>
      <w:r>
        <w:t>this</w:t>
      </w:r>
      <w:r w:rsidRPr="00540F33">
        <w:t xml:space="preserve"> trend.</w:t>
      </w:r>
      <w:r>
        <w:t xml:space="preserve"> </w:t>
      </w:r>
      <w:r w:rsidR="00FB7464">
        <w:t xml:space="preserve">Let me </w:t>
      </w:r>
      <w:r w:rsidR="004E57DC">
        <w:t>state clearly</w:t>
      </w:r>
      <w:r w:rsidR="00FB7464">
        <w:t xml:space="preserve"> that I am not qualifying </w:t>
      </w:r>
      <w:r w:rsidR="00E80BE6">
        <w:t xml:space="preserve">these </w:t>
      </w:r>
      <w:r w:rsidR="00FB7464">
        <w:t>DARPA pr</w:t>
      </w:r>
      <w:r w:rsidR="00E80BE6">
        <w:t xml:space="preserve">ograms as positive or negative. </w:t>
      </w:r>
      <w:r w:rsidR="004E57DC">
        <w:t xml:space="preserve">These </w:t>
      </w:r>
      <w:r w:rsidR="00E80BE6">
        <w:t>programs provide examples of where the synthetic biology field</w:t>
      </w:r>
      <w:r w:rsidR="00FB7464">
        <w:t xml:space="preserve"> may be moving towards and provide a window towards future applications</w:t>
      </w:r>
      <w:r w:rsidR="00E80BE6">
        <w:t xml:space="preserve"> that </w:t>
      </w:r>
      <w:r w:rsidR="00E80BE6" w:rsidRPr="00FB7464">
        <w:t xml:space="preserve">could have a direct impact on the </w:t>
      </w:r>
      <w:r w:rsidR="00E80BE6">
        <w:t>objectives of the convention</w:t>
      </w:r>
      <w:r w:rsidR="00E80BE6" w:rsidRPr="00FB7464">
        <w:t>.</w:t>
      </w:r>
      <w:r w:rsidR="00704FC6">
        <w:t xml:space="preserve"> </w:t>
      </w:r>
      <w:r w:rsidR="00FB7464" w:rsidRPr="00FB7464">
        <w:t>While the phrase “synthetic biology” does not show up in DARPA budget documents until 2011, funding for “synthetic fuels,” “synthetic cells,” and “synthetic chromophores” begin to appear in 2008 and continued through 2010.</w:t>
      </w:r>
      <w:r w:rsidR="00FB7464">
        <w:t xml:space="preserve"> </w:t>
      </w:r>
      <w:r w:rsidR="00E80BE6">
        <w:t xml:space="preserve">Since then, </w:t>
      </w:r>
      <w:r w:rsidR="00FB7464" w:rsidRPr="00FB7464">
        <w:t xml:space="preserve">DARPA has developed five programs, listed here in chronological order, that demonstrate the growing complexity of </w:t>
      </w:r>
      <w:r w:rsidR="00FB7464">
        <w:t>synthetic biology</w:t>
      </w:r>
      <w:r w:rsidR="00FB7464" w:rsidRPr="00FB7464">
        <w:t xml:space="preserve"> under development that could have a direct impact on the </w:t>
      </w:r>
      <w:r w:rsidR="00FB7464">
        <w:t>objectives of the convention</w:t>
      </w:r>
      <w:r w:rsidR="00FB7464" w:rsidRPr="00FB7464">
        <w:t xml:space="preserve">. </w:t>
      </w:r>
    </w:p>
    <w:p w:rsidR="00FB7464" w:rsidRPr="00704FC6" w:rsidRDefault="00E80BE6" w:rsidP="00FB7464">
      <w:r>
        <w:rPr>
          <w:bCs/>
        </w:rPr>
        <w:t>The first program,</w:t>
      </w:r>
      <w:r w:rsidR="00FB7464" w:rsidRPr="00FB7464">
        <w:rPr>
          <w:bCs/>
        </w:rPr>
        <w:t xml:space="preserve"> called “Living Foundries”, launched in 2013. This program: </w:t>
      </w:r>
      <w:r>
        <w:rPr>
          <w:bCs/>
        </w:rPr>
        <w:t>“</w:t>
      </w:r>
      <w:r w:rsidR="00FB7464" w:rsidRPr="00FB7464">
        <w:rPr>
          <w:bCs/>
        </w:rPr>
        <w:t xml:space="preserve">seeks to transform biology into an engineering practice by developing the tools, technologies, methodologies, and infrastructure to increase the speed of the biological design-build-test-learn cycle while significantly decreasing the cost and expanding the complexity of systems that can be engineered. The technologies and infrastructure developed as part of this program </w:t>
      </w:r>
      <w:proofErr w:type="gramStart"/>
      <w:r w:rsidR="00FB7464" w:rsidRPr="00FB7464">
        <w:rPr>
          <w:bCs/>
        </w:rPr>
        <w:t>are expected</w:t>
      </w:r>
      <w:proofErr w:type="gramEnd"/>
      <w:r w:rsidR="00FB7464" w:rsidRPr="00FB7464">
        <w:rPr>
          <w:bCs/>
        </w:rPr>
        <w:t xml:space="preserve"> to enable the rapid and scalable development of transformative products and systems that are currently inaccessible. Examples include novel materials, industrial chemicals, pharmaceuticals, and improved agricultural products (DARPA 2016a, Living Foundries Program). </w:t>
      </w:r>
    </w:p>
    <w:p w:rsidR="00704FC6" w:rsidRDefault="00FB7464" w:rsidP="00FB7464">
      <w:r w:rsidRPr="00FB7464">
        <w:rPr>
          <w:bCs/>
        </w:rPr>
        <w:t>The second</w:t>
      </w:r>
      <w:r w:rsidR="00E80BE6">
        <w:rPr>
          <w:bCs/>
        </w:rPr>
        <w:t xml:space="preserve"> program, </w:t>
      </w:r>
      <w:r w:rsidRPr="00FB7464">
        <w:rPr>
          <w:bCs/>
        </w:rPr>
        <w:t>called “Biological Robustness in Complex Settings”</w:t>
      </w:r>
      <w:r w:rsidR="00E80BE6">
        <w:rPr>
          <w:bCs/>
        </w:rPr>
        <w:t xml:space="preserve"> (BRICS), l</w:t>
      </w:r>
      <w:r w:rsidRPr="00FB7464">
        <w:rPr>
          <w:bCs/>
        </w:rPr>
        <w:t xml:space="preserve">aunched </w:t>
      </w:r>
      <w:r w:rsidR="00E80BE6">
        <w:rPr>
          <w:bCs/>
        </w:rPr>
        <w:t xml:space="preserve">in </w:t>
      </w:r>
      <w:r w:rsidRPr="00FB7464">
        <w:rPr>
          <w:bCs/>
        </w:rPr>
        <w:t>August 2014</w:t>
      </w:r>
      <w:r w:rsidR="00E80BE6">
        <w:rPr>
          <w:bCs/>
        </w:rPr>
        <w:t>.</w:t>
      </w:r>
      <w:r w:rsidRPr="00FB7464">
        <w:rPr>
          <w:bCs/>
        </w:rPr>
        <w:t xml:space="preserve"> </w:t>
      </w:r>
      <w:r w:rsidR="00E80BE6">
        <w:t>T</w:t>
      </w:r>
      <w:r w:rsidRPr="00FB7464">
        <w:t>his program “seeks to develop the fundamental understanding and component technologies needed to engineer bio</w:t>
      </w:r>
      <w:r w:rsidR="00E80BE6">
        <w:t>-</w:t>
      </w:r>
      <w:r w:rsidRPr="00FB7464">
        <w:t>systems that function reliably in changing environments. A long-term goal is to enable the safe transition of synthetic biological systems from well-defined laboratory environments into more complex settings where they can achieve greater biomedical, industrial, and strategic potential”</w:t>
      </w:r>
      <w:r w:rsidRPr="00FB7464">
        <w:rPr>
          <w:bCs/>
        </w:rPr>
        <w:t xml:space="preserve"> (DARPA 2016b, BRICS)</w:t>
      </w:r>
      <w:r w:rsidRPr="00FB7464">
        <w:t xml:space="preserve">. </w:t>
      </w:r>
    </w:p>
    <w:p w:rsidR="00FB7464" w:rsidRPr="00FB7464" w:rsidRDefault="00FB7464" w:rsidP="00FB7464">
      <w:r w:rsidRPr="00FB7464">
        <w:t>The third</w:t>
      </w:r>
      <w:r w:rsidR="00E80BE6">
        <w:t xml:space="preserve"> program, </w:t>
      </w:r>
      <w:r w:rsidRPr="00FB7464">
        <w:t xml:space="preserve">“Safe Genes,” </w:t>
      </w:r>
      <w:proofErr w:type="gramStart"/>
      <w:r w:rsidRPr="00FB7464">
        <w:t xml:space="preserve">was </w:t>
      </w:r>
      <w:r w:rsidR="00E80BE6">
        <w:t>announced</w:t>
      </w:r>
      <w:proofErr w:type="gramEnd"/>
      <w:r w:rsidRPr="00FB7464">
        <w:t xml:space="preserve"> in September 2016 and </w:t>
      </w:r>
      <w:r w:rsidR="00E80BE6">
        <w:t>includes</w:t>
      </w:r>
      <w:r w:rsidRPr="00FB7464">
        <w:t xml:space="preserve"> gene drives. This program </w:t>
      </w:r>
      <w:proofErr w:type="gramStart"/>
      <w:r w:rsidRPr="00FB7464">
        <w:t>is meant</w:t>
      </w:r>
      <w:proofErr w:type="gramEnd"/>
      <w:r w:rsidRPr="00FB7464">
        <w:t xml:space="preserve"> to “create biological capabilities that enable the safe pursuit of advanced genome editing applications.” According to the website</w:t>
      </w:r>
      <w:r w:rsidR="00E80BE6">
        <w:t>: “</w:t>
      </w:r>
      <w:r w:rsidRPr="00FB7464">
        <w:t xml:space="preserve">Implementation of a ‘safety first’ approach to the development of next generation biotechnologies and genome editing tools and their derivative technologies (e.g., gene drives) will foster, and even accelerate, responsible innovation while mitigating the risk of unintended consequences. The Safe Genes program will provide new insights into what is possible, probable, and vulnerable with regard to genome editing biotechnologies and their derivative </w:t>
      </w:r>
      <w:r w:rsidRPr="00FB7464">
        <w:lastRenderedPageBreak/>
        <w:t>applications, create novel tools to enable predictable and reversible control of gene editors, and counter unwanted genome editing activity and outcomes</w:t>
      </w:r>
      <w:r w:rsidR="00E80BE6">
        <w:t>”</w:t>
      </w:r>
      <w:r w:rsidRPr="00FB7464">
        <w:t xml:space="preserve"> (DARPA 2016c, Safe Genes Proposers Day). </w:t>
      </w:r>
    </w:p>
    <w:p w:rsidR="00B96FAD" w:rsidRDefault="00FB7464" w:rsidP="00FB7464">
      <w:r w:rsidRPr="00FB7464">
        <w:t xml:space="preserve">The fourth program, </w:t>
      </w:r>
      <w:r w:rsidRPr="00FB7464">
        <w:rPr>
          <w:bCs/>
        </w:rPr>
        <w:t xml:space="preserve">Insect Allies, </w:t>
      </w:r>
      <w:proofErr w:type="gramStart"/>
      <w:r w:rsidRPr="00FB7464">
        <w:rPr>
          <w:bCs/>
        </w:rPr>
        <w:t xml:space="preserve">was </w:t>
      </w:r>
      <w:r w:rsidR="00E80BE6">
        <w:rPr>
          <w:bCs/>
        </w:rPr>
        <w:t>announced</w:t>
      </w:r>
      <w:proofErr w:type="gramEnd"/>
      <w:r w:rsidRPr="00FB7464">
        <w:rPr>
          <w:bCs/>
        </w:rPr>
        <w:t xml:space="preserve"> in November 2016. This program:</w:t>
      </w:r>
      <w:r w:rsidRPr="00FB7464">
        <w:t xml:space="preserve"> “Aims to transform certain insect pests into ‘Insect Allies,’ by modifying insects to disseminate targeted genetic payloads to plant populations in order to protect crops from potential plant pathogens that are either naturally occurring or are intentionally designed and released to cause harm” (DARPA 2016d, Insect Allies). Finally, the fifth DARPA program, entitled “Ecological niche-preference engineering,” </w:t>
      </w:r>
      <w:r w:rsidR="00E80BE6">
        <w:t>announced</w:t>
      </w:r>
      <w:r w:rsidRPr="00FB7464">
        <w:t xml:space="preserve"> in 2017 centers </w:t>
      </w:r>
      <w:r w:rsidR="004E57DC">
        <w:t>around</w:t>
      </w:r>
      <w:r w:rsidR="00E80BE6">
        <w:t xml:space="preserve"> “</w:t>
      </w:r>
      <w:r w:rsidRPr="00FB7464">
        <w:t>the development of technologies that enable the genetic engineering of an organism's preference for a niche (e.g., temperature range, food source, and habitat). DARPA envisions creating genetic engineering strategies to control and alter the niche preferences of organisms to reduce economic, health, and resource burdens. A fundamental component of this work will be to expand our understanding of the genetic, epigenetic, and molecular contributors to the establishment of niche preference</w:t>
      </w:r>
      <w:r w:rsidR="00E80BE6">
        <w:t>”</w:t>
      </w:r>
      <w:r w:rsidRPr="00FB7464">
        <w:t xml:space="preserve"> (DARPA 2016e, Ecological Niche Preference).</w:t>
      </w:r>
    </w:p>
    <w:p w:rsidR="00AE0EB5" w:rsidRDefault="00B96FAD" w:rsidP="00B96FAD">
      <w:r>
        <w:t xml:space="preserve">Gene drives provide a good example of the gaps in knowledge that exist when attempting to address the guiding questions posed in this forum. </w:t>
      </w:r>
      <w:r w:rsidR="00AE0EB5">
        <w:t>The</w:t>
      </w:r>
      <w:r w:rsidRPr="00A929FF">
        <w:t xml:space="preserve"> scientific data surrounding the feasibility and ecological implications of gene drives is </w:t>
      </w:r>
      <w:r>
        <w:t xml:space="preserve">limited. </w:t>
      </w:r>
      <w:proofErr w:type="gramStart"/>
      <w:r>
        <w:t>B</w:t>
      </w:r>
      <w:r w:rsidRPr="00B96FAD">
        <w:t xml:space="preserve">esides a few laboratory studies most of the scientific literature </w:t>
      </w:r>
      <w:r>
        <w:t>ascribing</w:t>
      </w:r>
      <w:r w:rsidRPr="00B96FAD">
        <w:t xml:space="preserve"> the </w:t>
      </w:r>
      <w:r>
        <w:t>benefits and risks</w:t>
      </w:r>
      <w:r w:rsidRPr="00B96FAD">
        <w:t xml:space="preserve"> of gene drives have been based on models</w:t>
      </w:r>
      <w:r w:rsidR="00AE0EB5">
        <w:t xml:space="preserve"> and are not comprehensive to address </w:t>
      </w:r>
      <w:r w:rsidR="00842B7D">
        <w:t xml:space="preserve">the </w:t>
      </w:r>
      <w:r w:rsidR="00AE0EB5">
        <w:t>broad scope of the questions posed in this forum [</w:t>
      </w:r>
      <w:sdt>
        <w:sdtPr>
          <w:id w:val="492224259"/>
          <w:citation/>
        </w:sdtPr>
        <w:sdtContent>
          <w:r w:rsidRPr="00B96FAD">
            <w:fldChar w:fldCharType="begin"/>
          </w:r>
          <w:r w:rsidRPr="00B96FAD">
            <w:instrText xml:space="preserve"> CITATION Ham16 \l 1033 </w:instrText>
          </w:r>
          <w:r w:rsidRPr="00B96FAD">
            <w:fldChar w:fldCharType="separate"/>
          </w:r>
          <w:r w:rsidRPr="00B96FAD">
            <w:t xml:space="preserve"> (Hammond, et al. 2016)</w:t>
          </w:r>
          <w:r w:rsidRPr="00B96FAD">
            <w:fldChar w:fldCharType="end"/>
          </w:r>
        </w:sdtContent>
      </w:sdt>
      <w:sdt>
        <w:sdtPr>
          <w:id w:val="1680240257"/>
          <w:citation/>
        </w:sdtPr>
        <w:sdtContent>
          <w:r w:rsidRPr="00B96FAD">
            <w:fldChar w:fldCharType="begin"/>
          </w:r>
          <w:r w:rsidRPr="00B96FAD">
            <w:instrText xml:space="preserve"> CITATION Gan15 \l 1033 </w:instrText>
          </w:r>
          <w:r w:rsidRPr="00B96FAD">
            <w:fldChar w:fldCharType="separate"/>
          </w:r>
          <w:r w:rsidRPr="00B96FAD">
            <w:t xml:space="preserve"> (Gantz, Jasinskiene, et al. 2015)</w:t>
          </w:r>
          <w:r w:rsidRPr="00B96FAD">
            <w:fldChar w:fldCharType="end"/>
          </w:r>
        </w:sdtContent>
      </w:sdt>
      <w:sdt>
        <w:sdtPr>
          <w:id w:val="719261530"/>
          <w:citation/>
        </w:sdtPr>
        <w:sdtContent>
          <w:r w:rsidRPr="00B96FAD">
            <w:fldChar w:fldCharType="begin"/>
          </w:r>
          <w:r w:rsidRPr="00B96FAD">
            <w:instrText xml:space="preserve"> CITATION Gan151 \l 1033 </w:instrText>
          </w:r>
          <w:r w:rsidRPr="00B96FAD">
            <w:fldChar w:fldCharType="separate"/>
          </w:r>
          <w:r w:rsidRPr="00B96FAD">
            <w:t xml:space="preserve"> (Gantz and Bier, The mutagenic chain reaction: A method for converting heterozygous to homozygous mutations 2015)</w:t>
          </w:r>
          <w:r w:rsidRPr="00B96FAD">
            <w:fldChar w:fldCharType="end"/>
          </w:r>
        </w:sdtContent>
      </w:sdt>
      <w:sdt>
        <w:sdtPr>
          <w:id w:val="-459794110"/>
          <w:citation/>
        </w:sdtPr>
        <w:sdtContent>
          <w:r w:rsidRPr="00B96FAD">
            <w:fldChar w:fldCharType="begin"/>
          </w:r>
          <w:r w:rsidRPr="00B96FAD">
            <w:instrText xml:space="preserve"> CITATION DiC15 \l 1033 </w:instrText>
          </w:r>
          <w:r w:rsidRPr="00B96FAD">
            <w:fldChar w:fldCharType="separate"/>
          </w:r>
          <w:r w:rsidRPr="00B96FAD">
            <w:t xml:space="preserve"> (Di Carlo, et al. 2015)</w:t>
          </w:r>
          <w:r w:rsidRPr="00B96FAD">
            <w:fldChar w:fldCharType="end"/>
          </w:r>
        </w:sdtContent>
      </w:sdt>
      <w:r w:rsidRPr="00B96FAD">
        <w:t xml:space="preserve"> </w:t>
      </w:r>
      <w:sdt>
        <w:sdtPr>
          <w:id w:val="809983550"/>
          <w:citation/>
        </w:sdtPr>
        <w:sdtContent>
          <w:r w:rsidRPr="00B96FAD">
            <w:fldChar w:fldCharType="begin"/>
          </w:r>
          <w:r w:rsidRPr="00B96FAD">
            <w:instrText xml:space="preserve"> CITATION Eck16 \l 1033 </w:instrText>
          </w:r>
          <w:r w:rsidRPr="00B96FAD">
            <w:fldChar w:fldCharType="separate"/>
          </w:r>
          <w:r w:rsidRPr="00B96FAD">
            <w:t>(Eckoff, et al. 2016)</w:t>
          </w:r>
          <w:r w:rsidRPr="00B96FAD">
            <w:fldChar w:fldCharType="end"/>
          </w:r>
        </w:sdtContent>
      </w:sdt>
      <w:r w:rsidRPr="00B96FAD">
        <w:t xml:space="preserve"> </w:t>
      </w:r>
      <w:sdt>
        <w:sdtPr>
          <w:id w:val="-863447545"/>
          <w:citation/>
        </w:sdtPr>
        <w:sdtContent>
          <w:r w:rsidRPr="00B96FAD">
            <w:fldChar w:fldCharType="begin"/>
          </w:r>
          <w:r w:rsidRPr="00B96FAD">
            <w:instrText xml:space="preserve"> CITATION Bea16 \l 1033 </w:instrText>
          </w:r>
          <w:r w:rsidRPr="00B96FAD">
            <w:fldChar w:fldCharType="separate"/>
          </w:r>
          <w:r w:rsidRPr="00B96FAD">
            <w:t>(Beaghton, Beaghton and Burth 2016)</w:t>
          </w:r>
          <w:r w:rsidRPr="00B96FAD">
            <w:fldChar w:fldCharType="end"/>
          </w:r>
        </w:sdtContent>
      </w:sdt>
      <w:sdt>
        <w:sdtPr>
          <w:id w:val="-984310989"/>
          <w:citation/>
        </w:sdtPr>
        <w:sdtContent>
          <w:r w:rsidRPr="00B96FAD">
            <w:fldChar w:fldCharType="begin"/>
          </w:r>
          <w:r w:rsidRPr="00B96FAD">
            <w:instrText xml:space="preserve"> CITATION Unc17 \l 1033 </w:instrText>
          </w:r>
          <w:r w:rsidRPr="00B96FAD">
            <w:fldChar w:fldCharType="separate"/>
          </w:r>
          <w:r w:rsidRPr="00B96FAD">
            <w:t xml:space="preserve"> (Unckless, Clark and Messer 2017)</w:t>
          </w:r>
          <w:r w:rsidRPr="00B96FAD">
            <w:fldChar w:fldCharType="end"/>
          </w:r>
        </w:sdtContent>
      </w:sdt>
      <w:sdt>
        <w:sdtPr>
          <w:id w:val="-1207866792"/>
          <w:citation/>
        </w:sdtPr>
        <w:sdtContent>
          <w:r w:rsidRPr="00B96FAD">
            <w:fldChar w:fldCharType="begin"/>
          </w:r>
          <w:r w:rsidRPr="00B96FAD">
            <w:instrText xml:space="preserve"> CITATION Ree17 \l 1033 </w:instrText>
          </w:r>
          <w:r w:rsidRPr="00B96FAD">
            <w:fldChar w:fldCharType="separate"/>
          </w:r>
          <w:r w:rsidRPr="00B96FAD">
            <w:t xml:space="preserve"> (Reed 2017)</w:t>
          </w:r>
          <w:r w:rsidRPr="00B96FAD">
            <w:fldChar w:fldCharType="end"/>
          </w:r>
        </w:sdtContent>
      </w:sdt>
      <w:sdt>
        <w:sdtPr>
          <w:id w:val="-755444908"/>
          <w:citation/>
        </w:sdtPr>
        <w:sdtContent>
          <w:r w:rsidRPr="00B96FAD">
            <w:fldChar w:fldCharType="begin"/>
          </w:r>
          <w:r w:rsidRPr="00B96FAD">
            <w:instrText xml:space="preserve"> CITATION Esv14 \l 1033 </w:instrText>
          </w:r>
          <w:r w:rsidRPr="00B96FAD">
            <w:fldChar w:fldCharType="separate"/>
          </w:r>
          <w:r w:rsidRPr="00B96FAD">
            <w:t xml:space="preserve"> (Esvelt, et al. 2014)</w:t>
          </w:r>
          <w:r w:rsidRPr="00B96FAD">
            <w:fldChar w:fldCharType="end"/>
          </w:r>
        </w:sdtContent>
      </w:sdt>
      <w:sdt>
        <w:sdtPr>
          <w:id w:val="1921292490"/>
          <w:citation/>
        </w:sdtPr>
        <w:sdtContent>
          <w:r w:rsidRPr="00B96FAD">
            <w:fldChar w:fldCharType="begin"/>
          </w:r>
          <w:r w:rsidRPr="00B96FAD">
            <w:instrText xml:space="preserve"> CITATION Nob17 \l 1033 </w:instrText>
          </w:r>
          <w:r w:rsidRPr="00B96FAD">
            <w:fldChar w:fldCharType="separate"/>
          </w:r>
          <w:r w:rsidRPr="00B96FAD">
            <w:t xml:space="preserve"> (Noble, Olejarz, et al. 2017)</w:t>
          </w:r>
          <w:r w:rsidRPr="00B96FAD">
            <w:fldChar w:fldCharType="end"/>
          </w:r>
        </w:sdtContent>
      </w:sdt>
      <w:sdt>
        <w:sdtPr>
          <w:id w:val="-1451236619"/>
          <w:citation/>
        </w:sdtPr>
        <w:sdtContent>
          <w:r w:rsidRPr="00B96FAD">
            <w:fldChar w:fldCharType="begin"/>
          </w:r>
          <w:r w:rsidRPr="00B96FAD">
            <w:instrText xml:space="preserve"> CITATION Nob16 \l 1033 </w:instrText>
          </w:r>
          <w:r w:rsidRPr="00B96FAD">
            <w:fldChar w:fldCharType="separate"/>
          </w:r>
          <w:r w:rsidRPr="00B96FAD">
            <w:t xml:space="preserve"> (Noble, Min, et al. 2016)</w:t>
          </w:r>
          <w:r w:rsidRPr="00B96FAD">
            <w:fldChar w:fldCharType="end"/>
          </w:r>
        </w:sdtContent>
      </w:sdt>
      <w:sdt>
        <w:sdtPr>
          <w:id w:val="-2062246471"/>
          <w:citation/>
        </w:sdtPr>
        <w:sdtContent>
          <w:r w:rsidRPr="00B96FAD">
            <w:fldChar w:fldCharType="begin"/>
          </w:r>
          <w:r w:rsidRPr="00B96FAD">
            <w:instrText xml:space="preserve"> CITATION Dru17 \l 1033 </w:instrText>
          </w:r>
          <w:r w:rsidRPr="00B96FAD">
            <w:fldChar w:fldCharType="separate"/>
          </w:r>
          <w:r w:rsidRPr="00B96FAD">
            <w:t xml:space="preserve"> (Drury, et al. 2017)</w:t>
          </w:r>
          <w:r w:rsidRPr="00B96FAD">
            <w:fldChar w:fldCharType="end"/>
          </w:r>
        </w:sdtContent>
      </w:sdt>
      <w:r w:rsidRPr="00B96FAD">
        <w:t xml:space="preserve"> </w:t>
      </w:r>
      <w:r w:rsidR="00AE0EB5">
        <w:t>].</w:t>
      </w:r>
      <w:proofErr w:type="gramEnd"/>
      <w:r w:rsidR="00AE0EB5">
        <w:t xml:space="preserve"> </w:t>
      </w:r>
    </w:p>
    <w:p w:rsidR="00842B7D" w:rsidRDefault="00E93A9A" w:rsidP="00842B7D">
      <w:r>
        <w:t>As referenced by the U.S. State Department [#8550] t</w:t>
      </w:r>
      <w:r w:rsidRPr="00E93A9A">
        <w:t xml:space="preserve">he report </w:t>
      </w:r>
      <w:r>
        <w:t xml:space="preserve">produced by the Woodrow Wilson </w:t>
      </w:r>
      <w:r w:rsidR="004E57DC">
        <w:t xml:space="preserve">International </w:t>
      </w:r>
      <w:r>
        <w:t xml:space="preserve">Center </w:t>
      </w:r>
      <w:r w:rsidR="004E57DC">
        <w:t xml:space="preserve">for Scholars </w:t>
      </w:r>
      <w:r>
        <w:t>prioritized</w:t>
      </w:r>
      <w:r w:rsidRPr="00E93A9A">
        <w:t xml:space="preserve"> key research areas for government agencies, academia and industry to fund</w:t>
      </w:r>
      <w:r w:rsidRPr="00E93A9A">
        <w:rPr>
          <w:rFonts w:ascii="Calibri" w:eastAsia="Calibri" w:hAnsi="Calibri" w:cs="Times New Roman"/>
          <w:sz w:val="24"/>
          <w:szCs w:val="24"/>
        </w:rPr>
        <w:t xml:space="preserve"> </w:t>
      </w:r>
      <w:sdt>
        <w:sdtPr>
          <w:rPr>
            <w:rFonts w:ascii="Calibri" w:eastAsia="Calibri" w:hAnsi="Calibri" w:cs="Times New Roman"/>
          </w:rPr>
          <w:id w:val="1247387141"/>
          <w:citation/>
        </w:sdtPr>
        <w:sdtContent>
          <w:r w:rsidRPr="00E93A9A">
            <w:rPr>
              <w:rFonts w:ascii="Calibri" w:eastAsia="Calibri" w:hAnsi="Calibri" w:cs="Times New Roman"/>
            </w:rPr>
            <w:fldChar w:fldCharType="begin"/>
          </w:r>
          <w:r w:rsidRPr="00E93A9A">
            <w:rPr>
              <w:rFonts w:ascii="Calibri" w:eastAsia="Calibri" w:hAnsi="Calibri" w:cs="Times New Roman"/>
            </w:rPr>
            <w:instrText xml:space="preserve"> CITATION Dri14 \l 1033 </w:instrText>
          </w:r>
          <w:r w:rsidRPr="00E93A9A">
            <w:rPr>
              <w:rFonts w:ascii="Calibri" w:eastAsia="Calibri" w:hAnsi="Calibri" w:cs="Times New Roman"/>
            </w:rPr>
            <w:fldChar w:fldCharType="separate"/>
          </w:r>
          <w:r w:rsidRPr="00E93A9A">
            <w:rPr>
              <w:rFonts w:ascii="Calibri" w:eastAsia="Calibri" w:hAnsi="Calibri" w:cs="Times New Roman"/>
              <w:noProof/>
            </w:rPr>
            <w:t>(Drinkwater, et al. 2014)</w:t>
          </w:r>
          <w:r w:rsidRPr="00E93A9A">
            <w:rPr>
              <w:rFonts w:ascii="Calibri" w:eastAsia="Calibri" w:hAnsi="Calibri" w:cs="Times New Roman"/>
            </w:rPr>
            <w:fldChar w:fldCharType="end"/>
          </w:r>
        </w:sdtContent>
      </w:sdt>
      <w:r w:rsidRPr="00E93A9A">
        <w:t xml:space="preserve">. Research areas include species for comparative research; phenotypic characterization; fitness, genome stability and lateral gene transfer; control of organismal traits; monitoring and surveillance; modeling and standardization of methods and data. The report says it is necessary to establish and sustain interdisciplinary research groups in order to conduct the research. Long-term support </w:t>
      </w:r>
      <w:proofErr w:type="gramStart"/>
      <w:r w:rsidRPr="00E93A9A">
        <w:t>is also needed</w:t>
      </w:r>
      <w:proofErr w:type="gramEnd"/>
      <w:r w:rsidRPr="00E93A9A">
        <w:t xml:space="preserve"> to address complex questions about how synthetic biology could affect the environment and overcome communication barriers across disciplines. </w:t>
      </w:r>
      <w:r>
        <w:t>However, t</w:t>
      </w:r>
      <w:r w:rsidRPr="00E93A9A">
        <w:t xml:space="preserve">here is </w:t>
      </w:r>
      <w:r>
        <w:t xml:space="preserve">still </w:t>
      </w:r>
      <w:r w:rsidRPr="00E93A9A">
        <w:t xml:space="preserve">a significant funding gap that will need to </w:t>
      </w:r>
      <w:proofErr w:type="gramStart"/>
      <w:r w:rsidRPr="00E93A9A">
        <w:t>be addressed</w:t>
      </w:r>
      <w:proofErr w:type="gramEnd"/>
      <w:r w:rsidRPr="00E93A9A">
        <w:t xml:space="preserve"> in order to evaluate synthetic biology applications moving forward. An analysis of the U.S. federal research budget for synthetic biology suggests there is insignificant efforts to examine the ecological implications of these types of applications </w:t>
      </w:r>
      <w:sdt>
        <w:sdtPr>
          <w:id w:val="-1496634443"/>
          <w:citation/>
        </w:sdtPr>
        <w:sdtContent>
          <w:r w:rsidRPr="00E93A9A">
            <w:fldChar w:fldCharType="begin"/>
          </w:r>
          <w:r w:rsidRPr="00E93A9A">
            <w:instrText xml:space="preserve"> CITATION Kui15 \l 1033 </w:instrText>
          </w:r>
          <w:r w:rsidRPr="00E93A9A">
            <w:fldChar w:fldCharType="separate"/>
          </w:r>
          <w:r w:rsidRPr="00E93A9A">
            <w:t>(Kuiken, U.S. Trends in Synthetic Biology Research Funding 2015)</w:t>
          </w:r>
          <w:r w:rsidRPr="00E93A9A">
            <w:fldChar w:fldCharType="end"/>
          </w:r>
        </w:sdtContent>
      </w:sdt>
      <w:r w:rsidRPr="00E93A9A">
        <w:t xml:space="preserve">.  </w:t>
      </w:r>
      <w:r w:rsidR="00AE0EB5">
        <w:t>Subsequently</w:t>
      </w:r>
      <w:r w:rsidR="00B96FAD" w:rsidRPr="00A929FF">
        <w:t xml:space="preserve"> the U.S. National Academies report on gene drives concluded that there is insufficient evidence available at this time to support the release of gene-drive modified organisms into the environment </w:t>
      </w:r>
      <w:sdt>
        <w:sdtPr>
          <w:id w:val="449747789"/>
          <w:citation/>
        </w:sdtPr>
        <w:sdtContent>
          <w:r w:rsidR="00B96FAD" w:rsidRPr="00A929FF">
            <w:fldChar w:fldCharType="begin"/>
          </w:r>
          <w:r w:rsidR="00B96FAD" w:rsidRPr="00A929FF">
            <w:instrText xml:space="preserve"> CITATION Nat16 \l 1033 </w:instrText>
          </w:r>
          <w:r w:rsidR="00B96FAD" w:rsidRPr="00A929FF">
            <w:fldChar w:fldCharType="separate"/>
          </w:r>
          <w:r w:rsidR="00B96FAD" w:rsidRPr="00A929FF">
            <w:t>(National Academies of Sciences 2016)</w:t>
          </w:r>
          <w:r w:rsidR="00B96FAD" w:rsidRPr="00A929FF">
            <w:fldChar w:fldCharType="end"/>
          </w:r>
        </w:sdtContent>
      </w:sdt>
      <w:r w:rsidR="00B96FAD" w:rsidRPr="00A929FF">
        <w:t xml:space="preserve">. </w:t>
      </w:r>
    </w:p>
    <w:p w:rsidR="00403DE9" w:rsidRDefault="00842B7D" w:rsidP="00403DE9">
      <w:r w:rsidRPr="00842B7D">
        <w:t xml:space="preserve">The Genetic Biocontrol of Invasive Rodents program is </w:t>
      </w:r>
      <w:r>
        <w:t>one</w:t>
      </w:r>
      <w:r w:rsidRPr="00842B7D">
        <w:t xml:space="preserve"> example that may provide additional information for this effort. In full </w:t>
      </w:r>
      <w:r w:rsidR="00704FC6" w:rsidRPr="00842B7D">
        <w:t>disclosure,</w:t>
      </w:r>
      <w:r w:rsidRPr="00842B7D">
        <w:t xml:space="preserve"> I am a part of this program and </w:t>
      </w:r>
      <w:r>
        <w:t xml:space="preserve">therefor </w:t>
      </w:r>
      <w:r w:rsidRPr="00842B7D">
        <w:t xml:space="preserve">will not ascribe its potential benefits or risks, but </w:t>
      </w:r>
      <w:r w:rsidR="00704FC6">
        <w:t xml:space="preserve">simply </w:t>
      </w:r>
      <w:r w:rsidRPr="00842B7D">
        <w:t>as an e</w:t>
      </w:r>
      <w:r>
        <w:t xml:space="preserve">xample of a </w:t>
      </w:r>
      <w:r w:rsidR="00704FC6">
        <w:t xml:space="preserve">comprehensive </w:t>
      </w:r>
      <w:r>
        <w:t xml:space="preserve">program that </w:t>
      </w:r>
      <w:proofErr w:type="gramStart"/>
      <w:r w:rsidR="00704FC6">
        <w:t>is</w:t>
      </w:r>
      <w:proofErr w:type="gramEnd"/>
      <w:r w:rsidR="00704FC6">
        <w:t xml:space="preserve"> attempting to address the overarching questions posed to this forum in relation to synthetic biology and </w:t>
      </w:r>
      <w:r>
        <w:t xml:space="preserve">could </w:t>
      </w:r>
      <w:r w:rsidRPr="00842B7D">
        <w:t xml:space="preserve">have a direct impact on the objectives of the convention. The program is still in its early stages </w:t>
      </w:r>
      <w:r>
        <w:t xml:space="preserve">and </w:t>
      </w:r>
      <w:r w:rsidRPr="00842B7D">
        <w:t xml:space="preserve">there is </w:t>
      </w:r>
      <w:r w:rsidRPr="00842B7D">
        <w:lastRenderedPageBreak/>
        <w:t xml:space="preserve">limited data.  </w:t>
      </w:r>
      <w:r>
        <w:t xml:space="preserve">For an independent overview of the </w:t>
      </w:r>
      <w:r w:rsidR="00704FC6">
        <w:t>program,</w:t>
      </w:r>
      <w:r>
        <w:t xml:space="preserve"> please </w:t>
      </w:r>
      <w:r w:rsidR="00704FC6">
        <w:t>visit</w:t>
      </w:r>
      <w:r>
        <w:t xml:space="preserve">: </w:t>
      </w:r>
      <w:hyperlink r:id="rId6" w:history="1">
        <w:r w:rsidRPr="006250FC">
          <w:rPr>
            <w:rStyle w:val="Hyperlink"/>
          </w:rPr>
          <w:t>http://www.audubon.org/magazine/summer-2017/how-genetically-modified-mice-could-one-day-save</w:t>
        </w:r>
      </w:hyperlink>
      <w:r>
        <w:t xml:space="preserve"> </w:t>
      </w:r>
    </w:p>
    <w:p w:rsidR="00403DE9" w:rsidRDefault="00403DE9" w:rsidP="00403DE9">
      <w:r>
        <w:t>Finally, there were many interventions during this opening discussion around access and benefits sharing issues.  It is my understanding that there is a</w:t>
      </w:r>
      <w:r w:rsidR="00144ACD">
        <w:t>n</w:t>
      </w:r>
      <w:r>
        <w:t xml:space="preserve"> online forum and AHTEG </w:t>
      </w:r>
      <w:proofErr w:type="gramStart"/>
      <w:r>
        <w:t>being formed</w:t>
      </w:r>
      <w:proofErr w:type="gramEnd"/>
      <w:r>
        <w:t xml:space="preserve"> under the Nagoya Protocol to examine these issues, specifically in regards to digital sequence information. It may be helpful </w:t>
      </w:r>
      <w:r w:rsidR="0027040D">
        <w:t xml:space="preserve">for the moderator </w:t>
      </w:r>
      <w:r>
        <w:t xml:space="preserve">to specify which topic areas </w:t>
      </w:r>
      <w:proofErr w:type="gramStart"/>
      <w:r>
        <w:t>will be addressed</w:t>
      </w:r>
      <w:proofErr w:type="gramEnd"/>
      <w:r>
        <w:t xml:space="preserve"> there</w:t>
      </w:r>
      <w:r w:rsidR="0027040D">
        <w:t xml:space="preserve">. </w:t>
      </w:r>
      <w:bookmarkStart w:id="0" w:name="_GoBack"/>
      <w:bookmarkEnd w:id="0"/>
    </w:p>
    <w:p w:rsidR="00403DE9" w:rsidRDefault="00403DE9" w:rsidP="0027040D">
      <w:pPr>
        <w:pStyle w:val="Bibliography"/>
      </w:pPr>
    </w:p>
    <w:p w:rsidR="00D36551" w:rsidRDefault="0027040D" w:rsidP="00D36551">
      <w:r>
        <w:t xml:space="preserve">References: </w:t>
      </w:r>
    </w:p>
    <w:p w:rsidR="0027040D" w:rsidRPr="00D36551" w:rsidRDefault="0027040D" w:rsidP="00D36551"/>
    <w:p w:rsidR="00D36551" w:rsidRDefault="00D36551" w:rsidP="00D36551">
      <w:pPr>
        <w:pStyle w:val="Bibliography"/>
        <w:ind w:left="720" w:hanging="720"/>
        <w:rPr>
          <w:noProof/>
        </w:rPr>
      </w:pPr>
      <w:r>
        <w:fldChar w:fldCharType="begin"/>
      </w:r>
      <w:r>
        <w:instrText xml:space="preserve"> BIBLIOGRAPHY  \l 1033 </w:instrText>
      </w:r>
      <w:r>
        <w:fldChar w:fldCharType="separate"/>
      </w:r>
      <w:r>
        <w:rPr>
          <w:noProof/>
        </w:rPr>
        <w:t xml:space="preserve">Beaghton, A., P.J. Beaghton, and A. Burth. 2016. "Gene drive through a landscape: Reaction-diffusion models of population suppression and elimination by a sex ration distorter." </w:t>
      </w:r>
      <w:r>
        <w:rPr>
          <w:i/>
          <w:iCs/>
          <w:noProof/>
        </w:rPr>
        <w:t>Theoretical Population Biology</w:t>
      </w:r>
      <w:r>
        <w:rPr>
          <w:noProof/>
        </w:rPr>
        <w:t xml:space="preserve"> 108: 51-69.</w:t>
      </w:r>
    </w:p>
    <w:p w:rsidR="0015225E" w:rsidRPr="0015225E" w:rsidRDefault="0015225E" w:rsidP="0015225E">
      <w:r w:rsidRPr="0015225E">
        <w:t xml:space="preserve">DARPA. 2016. Defense Advanced Research Project Agency. </w:t>
      </w:r>
    </w:p>
    <w:p w:rsidR="0015225E" w:rsidRPr="0015225E" w:rsidRDefault="0015225E" w:rsidP="0015225E">
      <w:r w:rsidRPr="0015225E">
        <w:tab/>
      </w:r>
      <w:hyperlink r:id="rId7" w:history="1">
        <w:r w:rsidRPr="0015225E">
          <w:rPr>
            <w:rStyle w:val="Hyperlink"/>
          </w:rPr>
          <w:t>http://www.darpa.mil/about-us/about-darpa</w:t>
        </w:r>
      </w:hyperlink>
    </w:p>
    <w:p w:rsidR="0015225E" w:rsidRPr="0015225E" w:rsidRDefault="0015225E" w:rsidP="0015225E">
      <w:r w:rsidRPr="0015225E">
        <w:t>DARPA. 2016a. “Living Foundries Program.”</w:t>
      </w:r>
    </w:p>
    <w:p w:rsidR="0015225E" w:rsidRPr="0015225E" w:rsidRDefault="0015225E" w:rsidP="0015225E">
      <w:r w:rsidRPr="0015225E">
        <w:tab/>
      </w:r>
      <w:hyperlink r:id="rId8" w:history="1">
        <w:r w:rsidRPr="0015225E">
          <w:rPr>
            <w:rStyle w:val="Hyperlink"/>
          </w:rPr>
          <w:t>http://www.darpa.mil/program/living-foundries</w:t>
        </w:r>
      </w:hyperlink>
    </w:p>
    <w:p w:rsidR="0015225E" w:rsidRPr="0015225E" w:rsidRDefault="0015225E" w:rsidP="0015225E">
      <w:r w:rsidRPr="0015225E">
        <w:t>DARPA. 2016b. “Biological Robustness in Complex Settings (BRICS).</w:t>
      </w:r>
      <w:proofErr w:type="gramStart"/>
      <w:r w:rsidRPr="0015225E">
        <w:t xml:space="preserve">” </w:t>
      </w:r>
      <w:proofErr w:type="gramEnd"/>
      <w:r w:rsidRPr="0015225E">
        <w:fldChar w:fldCharType="begin"/>
      </w:r>
      <w:r w:rsidRPr="0015225E">
        <w:instrText xml:space="preserve"> HYPERLINK "http://www.darpa.mil/program/biological-robustness-in-complex-settings" </w:instrText>
      </w:r>
      <w:r w:rsidRPr="0015225E">
        <w:fldChar w:fldCharType="separate"/>
      </w:r>
      <w:r w:rsidRPr="0015225E">
        <w:rPr>
          <w:rStyle w:val="Hyperlink"/>
        </w:rPr>
        <w:t>http://www.darpa.mil/program/biological-robustness-in-complex-settings</w:t>
      </w:r>
      <w:r w:rsidRPr="0015225E">
        <w:fldChar w:fldCharType="end"/>
      </w:r>
      <w:r w:rsidRPr="0015225E">
        <w:t>.</w:t>
      </w:r>
    </w:p>
    <w:p w:rsidR="0015225E" w:rsidRPr="0015225E" w:rsidRDefault="0015225E" w:rsidP="0015225E">
      <w:r w:rsidRPr="0015225E">
        <w:t>DARPA. 2016c. “Safe Genes Proposers Day.</w:t>
      </w:r>
      <w:proofErr w:type="gramStart"/>
      <w:r w:rsidRPr="0015225E">
        <w:t xml:space="preserve">” </w:t>
      </w:r>
      <w:proofErr w:type="gramEnd"/>
      <w:r w:rsidRPr="0015225E">
        <w:fldChar w:fldCharType="begin"/>
      </w:r>
      <w:r w:rsidRPr="0015225E">
        <w:instrText xml:space="preserve"> HYPERLINK "http://www.darpa.mil/news-events/safe-genes-proposers-day" </w:instrText>
      </w:r>
      <w:r w:rsidRPr="0015225E">
        <w:fldChar w:fldCharType="separate"/>
      </w:r>
      <w:r w:rsidRPr="0015225E">
        <w:rPr>
          <w:rStyle w:val="Hyperlink"/>
        </w:rPr>
        <w:t>http://www.darpa.mil/news-events/safe-genes-proposers-day</w:t>
      </w:r>
      <w:r w:rsidRPr="0015225E">
        <w:fldChar w:fldCharType="end"/>
      </w:r>
      <w:r w:rsidRPr="0015225E">
        <w:t>.</w:t>
      </w:r>
    </w:p>
    <w:p w:rsidR="0015225E" w:rsidRPr="0015225E" w:rsidRDefault="0015225E" w:rsidP="0015225E">
      <w:r w:rsidRPr="0015225E">
        <w:t>DARPA. 2016d. “Insect Allies Program.</w:t>
      </w:r>
      <w:proofErr w:type="gramStart"/>
      <w:r w:rsidRPr="0015225E">
        <w:t xml:space="preserve">” </w:t>
      </w:r>
      <w:proofErr w:type="gramEnd"/>
      <w:hyperlink r:id="rId9" w:history="1">
        <w:r w:rsidRPr="0015225E">
          <w:rPr>
            <w:rStyle w:val="Hyperlink"/>
          </w:rPr>
          <w:t>https://www.fbo.gov/utils/view?id=40638c9e7d45ed8310f9d4f4671b4a7b</w:t>
        </w:r>
      </w:hyperlink>
      <w:r w:rsidRPr="0015225E">
        <w:t>.</w:t>
      </w:r>
    </w:p>
    <w:p w:rsidR="0015225E" w:rsidRPr="0015225E" w:rsidRDefault="0015225E" w:rsidP="0015225E">
      <w:r w:rsidRPr="0015225E">
        <w:t xml:space="preserve">DARPA. 2016e. “Ecological Niche Preference.” Young Faculty Award: DARPA-RA-16-63. </w:t>
      </w:r>
      <w:hyperlink r:id="rId10" w:history="1">
        <w:r w:rsidRPr="0015225E">
          <w:rPr>
            <w:rStyle w:val="Hyperlink"/>
          </w:rPr>
          <w:t>https://www.fbo.gov/utils/view?id=c1540b48aa08624b27f4dc5e7cdf94fe</w:t>
        </w:r>
      </w:hyperlink>
      <w:r w:rsidRPr="0015225E">
        <w:t>.</w:t>
      </w:r>
    </w:p>
    <w:p w:rsidR="00D36551" w:rsidRDefault="00D36551" w:rsidP="00D36551">
      <w:pPr>
        <w:pStyle w:val="Bibliography"/>
        <w:ind w:left="720" w:hanging="720"/>
        <w:rPr>
          <w:noProof/>
        </w:rPr>
      </w:pPr>
      <w:r>
        <w:rPr>
          <w:noProof/>
        </w:rPr>
        <w:t xml:space="preserve">Di Carlo, J.E., A. Chavez, S.L. Dietz, K.M. Esvelt, and G.M. Church. 2015. "Safeguarding CRISPR-Cas9 gene drives in yeast." </w:t>
      </w:r>
      <w:r>
        <w:rPr>
          <w:i/>
          <w:iCs/>
          <w:noProof/>
        </w:rPr>
        <w:t>Nature Biotechnology</w:t>
      </w:r>
      <w:r>
        <w:rPr>
          <w:noProof/>
        </w:rPr>
        <w:t xml:space="preserve"> 33 (12): 1250-1257.</w:t>
      </w:r>
    </w:p>
    <w:p w:rsidR="00D36551" w:rsidRDefault="00D36551" w:rsidP="00D36551">
      <w:pPr>
        <w:pStyle w:val="Bibliography"/>
        <w:ind w:left="720" w:hanging="720"/>
        <w:rPr>
          <w:noProof/>
        </w:rPr>
      </w:pPr>
      <w:r>
        <w:rPr>
          <w:noProof/>
        </w:rPr>
        <w:t xml:space="preserve">Drinkwater, K., T. Kuiken, Oye, K., S. Lightfoot, and J. McNamara. 2014. </w:t>
      </w:r>
      <w:r>
        <w:rPr>
          <w:i/>
          <w:iCs/>
          <w:noProof/>
        </w:rPr>
        <w:t>Creating a Research Agenda for the Ecological Implications of Synthetic Biology.</w:t>
      </w:r>
      <w:r>
        <w:rPr>
          <w:noProof/>
        </w:rPr>
        <w:t xml:space="preserve"> Washington, DC: Woodrow Wilson Center. http://www.synbioproject.org/site/assets/files/1374/synbio_res_agenda1.pdf.</w:t>
      </w:r>
    </w:p>
    <w:p w:rsidR="00D36551" w:rsidRDefault="00D36551" w:rsidP="00D36551">
      <w:pPr>
        <w:pStyle w:val="Bibliography"/>
        <w:ind w:left="720" w:hanging="720"/>
        <w:rPr>
          <w:noProof/>
        </w:rPr>
      </w:pPr>
      <w:r>
        <w:rPr>
          <w:noProof/>
        </w:rPr>
        <w:t xml:space="preserve">Drury, D.W., A.L. Dapper, D.J. Siniard, G.E. Zentner, and M.J. Wade. 2017. "CRISPR/Cas9 gene drives in genetically variable and nonrandomly mating wild populations." </w:t>
      </w:r>
      <w:r>
        <w:rPr>
          <w:i/>
          <w:iCs/>
          <w:noProof/>
        </w:rPr>
        <w:t>Science Advances</w:t>
      </w:r>
      <w:r>
        <w:rPr>
          <w:noProof/>
        </w:rPr>
        <w:t xml:space="preserve"> 3 (5).</w:t>
      </w:r>
    </w:p>
    <w:p w:rsidR="00D36551" w:rsidRDefault="00D36551" w:rsidP="00D36551">
      <w:pPr>
        <w:pStyle w:val="Bibliography"/>
        <w:ind w:left="720" w:hanging="720"/>
        <w:rPr>
          <w:noProof/>
        </w:rPr>
      </w:pPr>
      <w:r>
        <w:rPr>
          <w:noProof/>
        </w:rPr>
        <w:t xml:space="preserve">Eckoff, P.A., E.A. Wenger, H.C.J. Godfray, and A. Burt. 2016. "Impact of mosquito gene drive on malarial elimination in a computational model with explicit spatial and temporal dynamics." </w:t>
      </w:r>
      <w:r>
        <w:rPr>
          <w:i/>
          <w:iCs/>
          <w:noProof/>
        </w:rPr>
        <w:t>PNAS</w:t>
      </w:r>
      <w:r>
        <w:rPr>
          <w:noProof/>
        </w:rPr>
        <w:t xml:space="preserve"> E255-E264. www.pnas.org/cgi/doi/10.1073/pnas.1611064114.</w:t>
      </w:r>
    </w:p>
    <w:p w:rsidR="00D36551" w:rsidRDefault="00D36551" w:rsidP="00D36551">
      <w:pPr>
        <w:pStyle w:val="Bibliography"/>
        <w:ind w:left="720" w:hanging="720"/>
        <w:rPr>
          <w:noProof/>
        </w:rPr>
      </w:pPr>
      <w:r>
        <w:rPr>
          <w:noProof/>
        </w:rPr>
        <w:lastRenderedPageBreak/>
        <w:t xml:space="preserve">Esvelt, K.M., A.L. Smidler, F. Catteruccia, and G.M. Chruch. 2014. "Concerning RNA-guided gene drives for the alteration of wild population." </w:t>
      </w:r>
      <w:r>
        <w:rPr>
          <w:i/>
          <w:iCs/>
          <w:noProof/>
        </w:rPr>
        <w:t>eLife</w:t>
      </w:r>
      <w:r>
        <w:rPr>
          <w:noProof/>
        </w:rPr>
        <w:t xml:space="preserve"> 3.</w:t>
      </w:r>
    </w:p>
    <w:p w:rsidR="00D36551" w:rsidRDefault="00D36551" w:rsidP="00D36551">
      <w:pPr>
        <w:pStyle w:val="Bibliography"/>
        <w:ind w:left="720" w:hanging="720"/>
        <w:rPr>
          <w:noProof/>
        </w:rPr>
      </w:pPr>
      <w:r>
        <w:rPr>
          <w:noProof/>
        </w:rPr>
        <w:t xml:space="preserve">Gantz, V.M., and E. Bier. 2015. "The mutagenic chain reaction: A method for converting heterozygous to homozygous mutations." </w:t>
      </w:r>
      <w:r>
        <w:rPr>
          <w:i/>
          <w:iCs/>
          <w:noProof/>
        </w:rPr>
        <w:t>Science</w:t>
      </w:r>
      <w:r>
        <w:rPr>
          <w:noProof/>
        </w:rPr>
        <w:t xml:space="preserve"> 348 (6233): 442-444.</w:t>
      </w:r>
    </w:p>
    <w:p w:rsidR="00D36551" w:rsidRDefault="00D36551" w:rsidP="00D36551">
      <w:pPr>
        <w:pStyle w:val="Bibliography"/>
        <w:ind w:left="720" w:hanging="720"/>
        <w:rPr>
          <w:noProof/>
        </w:rPr>
      </w:pPr>
      <w:r>
        <w:rPr>
          <w:noProof/>
        </w:rPr>
        <w:t xml:space="preserve">Gantz, V.M., N. Jasinskiene, O. Tatarenkova, A. Fazekas, V.M. Macias, E. Bier, and A.A. James. 2015. "Highly efficient Cas9-mediated gene drive for population modification of the malaria vector mosquito Anopheles stephensi." </w:t>
      </w:r>
      <w:r>
        <w:rPr>
          <w:i/>
          <w:iCs/>
          <w:noProof/>
        </w:rPr>
        <w:t>PNAS</w:t>
      </w:r>
      <w:r>
        <w:rPr>
          <w:noProof/>
        </w:rPr>
        <w:t xml:space="preserve"> e6736-e6743.</w:t>
      </w:r>
    </w:p>
    <w:p w:rsidR="00D36551" w:rsidRDefault="00D36551" w:rsidP="00D36551">
      <w:pPr>
        <w:pStyle w:val="Bibliography"/>
        <w:ind w:left="720" w:hanging="720"/>
        <w:rPr>
          <w:noProof/>
        </w:rPr>
      </w:pPr>
      <w:r>
        <w:rPr>
          <w:noProof/>
        </w:rPr>
        <w:t xml:space="preserve">Hammond, A., R. Galizi, K. Kyrou, A. Simoni, C. Siniscalchi, D. Katsanos, M. Gribble, et al. 2016. "A CRISPR-Cas9 gene drive system targeting female reproduction in the malaria mosquito vector Anopheles gambiae." </w:t>
      </w:r>
      <w:r>
        <w:rPr>
          <w:i/>
          <w:iCs/>
          <w:noProof/>
        </w:rPr>
        <w:t>Nature Biotechnology</w:t>
      </w:r>
      <w:r>
        <w:rPr>
          <w:noProof/>
        </w:rPr>
        <w:t xml:space="preserve"> 34 (1): 78-83.</w:t>
      </w:r>
    </w:p>
    <w:p w:rsidR="00D36551" w:rsidRDefault="00D36551" w:rsidP="00D36551">
      <w:pPr>
        <w:pStyle w:val="Bibliography"/>
        <w:ind w:left="720" w:hanging="720"/>
        <w:rPr>
          <w:noProof/>
        </w:rPr>
      </w:pPr>
      <w:r>
        <w:rPr>
          <w:noProof/>
        </w:rPr>
        <w:t xml:space="preserve">Kuiken, T. 2015. </w:t>
      </w:r>
      <w:r>
        <w:rPr>
          <w:i/>
          <w:iCs/>
          <w:noProof/>
        </w:rPr>
        <w:t>U.S. Trends in Synthetic Biology Research Funding.</w:t>
      </w:r>
      <w:r>
        <w:rPr>
          <w:noProof/>
        </w:rPr>
        <w:t xml:space="preserve"> Washington, DC: Woodrow Wilson Center. http://www.synbioproject.org/publications/u.s-trends-in-synthetic-biology-research-funding/.</w:t>
      </w:r>
    </w:p>
    <w:p w:rsidR="00D36551" w:rsidRDefault="00D36551" w:rsidP="00D36551">
      <w:pPr>
        <w:pStyle w:val="Bibliography"/>
        <w:ind w:left="720" w:hanging="720"/>
        <w:rPr>
          <w:noProof/>
        </w:rPr>
      </w:pPr>
      <w:r>
        <w:rPr>
          <w:noProof/>
        </w:rPr>
        <w:t xml:space="preserve">National Academies of Sciences, Engineering, and Medicine. 2016. </w:t>
      </w:r>
      <w:r>
        <w:rPr>
          <w:i/>
          <w:iCs/>
          <w:noProof/>
        </w:rPr>
        <w:t>Gene Drives on the Horizon: Advancing Science, Navigating Uncertainty, and Aligning Research with Public Values.</w:t>
      </w:r>
      <w:r>
        <w:rPr>
          <w:noProof/>
        </w:rPr>
        <w:t xml:space="preserve"> Washington, DC: The National Academies Press. doi:doi:https://doi.org/10.17226/23405.</w:t>
      </w:r>
    </w:p>
    <w:p w:rsidR="00D36551" w:rsidRDefault="00D36551" w:rsidP="00D36551">
      <w:pPr>
        <w:pStyle w:val="Bibliography"/>
        <w:ind w:left="720" w:hanging="720"/>
        <w:rPr>
          <w:noProof/>
        </w:rPr>
      </w:pPr>
      <w:r>
        <w:rPr>
          <w:noProof/>
        </w:rPr>
        <w:t xml:space="preserve">Noble, C., J. Min, J. Olejarz, J. Buchthal, A. Chavez, A.L. Smidler, E.A. DeBenedictis, G.M. Church, M.A. Nowak, and K.M. Esvelt. 2016. "Daisy-chain gene drives for the alteration of local populations." </w:t>
      </w:r>
      <w:r>
        <w:rPr>
          <w:i/>
          <w:iCs/>
          <w:noProof/>
        </w:rPr>
        <w:t>bioRxiv.</w:t>
      </w:r>
      <w:r>
        <w:rPr>
          <w:noProof/>
        </w:rPr>
        <w:t xml:space="preserve"> doi:http://biorxiv.org/content/early/2016/06/06/057307.</w:t>
      </w:r>
    </w:p>
    <w:p w:rsidR="00D36551" w:rsidRDefault="00D36551" w:rsidP="00D36551">
      <w:pPr>
        <w:pStyle w:val="Bibliography"/>
        <w:ind w:left="720" w:hanging="720"/>
        <w:rPr>
          <w:noProof/>
        </w:rPr>
      </w:pPr>
      <w:r>
        <w:rPr>
          <w:noProof/>
        </w:rPr>
        <w:t xml:space="preserve">Noble, C., J. Olejarz, K.M. Esvelt, G.M. Church, and M.A. Nowak. 2017. "Evolutionary dynamics of CRISPR gene drives." </w:t>
      </w:r>
      <w:r>
        <w:rPr>
          <w:i/>
          <w:iCs/>
          <w:noProof/>
        </w:rPr>
        <w:t>Science Advances</w:t>
      </w:r>
      <w:r>
        <w:rPr>
          <w:noProof/>
        </w:rPr>
        <w:t xml:space="preserve"> 3: 1-7.</w:t>
      </w:r>
    </w:p>
    <w:p w:rsidR="00D36551" w:rsidRDefault="00D36551" w:rsidP="00D36551">
      <w:pPr>
        <w:pStyle w:val="Bibliography"/>
        <w:ind w:left="720" w:hanging="720"/>
        <w:rPr>
          <w:noProof/>
        </w:rPr>
      </w:pPr>
      <w:r>
        <w:rPr>
          <w:noProof/>
        </w:rPr>
        <w:t xml:space="preserve">Reed, F.A. 2017. "CRISPR/Cas9 gene drive: Growing pains for a new technology." </w:t>
      </w:r>
      <w:r>
        <w:rPr>
          <w:i/>
          <w:iCs/>
          <w:noProof/>
        </w:rPr>
        <w:t>Genetics</w:t>
      </w:r>
      <w:r>
        <w:rPr>
          <w:noProof/>
        </w:rPr>
        <w:t xml:space="preserve"> 205: 1037-1039.</w:t>
      </w:r>
    </w:p>
    <w:p w:rsidR="00D36551" w:rsidRDefault="00D36551" w:rsidP="00D36551">
      <w:pPr>
        <w:pStyle w:val="Bibliography"/>
        <w:ind w:left="720" w:hanging="720"/>
        <w:rPr>
          <w:noProof/>
        </w:rPr>
      </w:pPr>
      <w:r>
        <w:rPr>
          <w:noProof/>
        </w:rPr>
        <w:t xml:space="preserve">Unckless, R.L., A.G. Clark, and P.W. Messer. 2017. "Evolution of resistance against CRISPR/Cas9 gene drive." </w:t>
      </w:r>
      <w:r>
        <w:rPr>
          <w:i/>
          <w:iCs/>
          <w:noProof/>
        </w:rPr>
        <w:t>Genetics</w:t>
      </w:r>
      <w:r>
        <w:rPr>
          <w:noProof/>
        </w:rPr>
        <w:t xml:space="preserve"> 205: 827-841.</w:t>
      </w:r>
    </w:p>
    <w:p w:rsidR="00704FC6" w:rsidRDefault="00D36551" w:rsidP="00D36551">
      <w:pPr>
        <w:pStyle w:val="Bibliography"/>
        <w:ind w:left="720" w:hanging="720"/>
      </w:pPr>
      <w:r>
        <w:fldChar w:fldCharType="end"/>
      </w:r>
    </w:p>
    <w:sectPr w:rsidR="00704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464D0"/>
    <w:multiLevelType w:val="multilevel"/>
    <w:tmpl w:val="9BA8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C0"/>
    <w:rsid w:val="00144ACD"/>
    <w:rsid w:val="0015225E"/>
    <w:rsid w:val="0027040D"/>
    <w:rsid w:val="00281500"/>
    <w:rsid w:val="00403DE9"/>
    <w:rsid w:val="004E57DC"/>
    <w:rsid w:val="00540F33"/>
    <w:rsid w:val="005F5300"/>
    <w:rsid w:val="006225D6"/>
    <w:rsid w:val="00704FC6"/>
    <w:rsid w:val="00794585"/>
    <w:rsid w:val="00842B7D"/>
    <w:rsid w:val="00A929FF"/>
    <w:rsid w:val="00AE0EB5"/>
    <w:rsid w:val="00B96FAD"/>
    <w:rsid w:val="00C57CC0"/>
    <w:rsid w:val="00D271AF"/>
    <w:rsid w:val="00D36551"/>
    <w:rsid w:val="00DF4491"/>
    <w:rsid w:val="00E80BE6"/>
    <w:rsid w:val="00E93A9A"/>
    <w:rsid w:val="00FB7464"/>
    <w:rsid w:val="00FC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D553"/>
  <w15:chartTrackingRefBased/>
  <w15:docId w15:val="{555A7195-E5D4-400E-866D-0B6DF130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B7D"/>
    <w:rPr>
      <w:color w:val="0563C1" w:themeColor="hyperlink"/>
      <w:u w:val="single"/>
    </w:rPr>
  </w:style>
  <w:style w:type="paragraph" w:styleId="Bibliography">
    <w:name w:val="Bibliography"/>
    <w:basedOn w:val="Normal"/>
    <w:next w:val="Normal"/>
    <w:uiPriority w:val="37"/>
    <w:unhideWhenUsed/>
    <w:rsid w:val="00704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2697">
      <w:bodyDiv w:val="1"/>
      <w:marLeft w:val="0"/>
      <w:marRight w:val="0"/>
      <w:marTop w:val="0"/>
      <w:marBottom w:val="0"/>
      <w:divBdr>
        <w:top w:val="none" w:sz="0" w:space="0" w:color="auto"/>
        <w:left w:val="none" w:sz="0" w:space="0" w:color="auto"/>
        <w:bottom w:val="none" w:sz="0" w:space="0" w:color="auto"/>
        <w:right w:val="none" w:sz="0" w:space="0" w:color="auto"/>
      </w:divBdr>
    </w:div>
    <w:div w:id="436218222">
      <w:bodyDiv w:val="1"/>
      <w:marLeft w:val="0"/>
      <w:marRight w:val="0"/>
      <w:marTop w:val="0"/>
      <w:marBottom w:val="0"/>
      <w:divBdr>
        <w:top w:val="none" w:sz="0" w:space="0" w:color="auto"/>
        <w:left w:val="none" w:sz="0" w:space="0" w:color="auto"/>
        <w:bottom w:val="none" w:sz="0" w:space="0" w:color="auto"/>
        <w:right w:val="none" w:sz="0" w:space="0" w:color="auto"/>
      </w:divBdr>
    </w:div>
    <w:div w:id="193011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pa.mil/program/living-foundries" TargetMode="External"/><Relationship Id="rId3" Type="http://schemas.openxmlformats.org/officeDocument/2006/relationships/styles" Target="styles.xml"/><Relationship Id="rId7" Type="http://schemas.openxmlformats.org/officeDocument/2006/relationships/hyperlink" Target="http://www.darpa.mil/about-us/about-darp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dubon.org/magazine/summer-2017/how-genetically-modified-mice-could-one-day-sav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bo.gov/utils/view?id=c1540b48aa08624b27f4dc5e7cdf94fe" TargetMode="External"/><Relationship Id="rId4" Type="http://schemas.openxmlformats.org/officeDocument/2006/relationships/settings" Target="settings.xml"/><Relationship Id="rId9" Type="http://schemas.openxmlformats.org/officeDocument/2006/relationships/hyperlink" Target="https://www.fbo.gov/utils/view?id=40638c9e7d45ed8310f9d4f4671b4a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Kui15</b:Tag>
    <b:SourceType>Report</b:SourceType>
    <b:Guid>{E9B8225B-99B6-40E5-9202-FB12BEB8F3F1}</b:Guid>
    <b:Title>U.S. Trends in Synthetic Biology Research Funding</b:Title>
    <b:Year>2015</b:Year>
    <b:City>Washington, DC</b:City>
    <b:Publisher>Woodrow Wilson Center</b:Publisher>
    <b:Author>
      <b:Author>
        <b:NameList>
          <b:Person>
            <b:Last>Kuiken</b:Last>
            <b:First>T.</b:First>
          </b:Person>
        </b:NameList>
      </b:Author>
    </b:Author>
    <b:URL>http://www.synbioproject.org/publications/u.s-trends-in-synthetic-biology-research-funding/</b:URL>
    <b:RefOrder>14</b:RefOrder>
  </b:Source>
  <b:Source>
    <b:Tag>Nat16</b:Tag>
    <b:SourceType>Report</b:SourceType>
    <b:Guid>{F71A72A6-0BC5-463B-8753-2C726AFF18B8}</b:Guid>
    <b:Title>Gene Drives on the Horizon: Advancing Science, Navigating Uncertainty, and Aligning Research with Public Values</b:Title>
    <b:Year>2016</b:Year>
    <b:Author>
      <b:Author>
        <b:NameList>
          <b:Person>
            <b:Last>National Academies of Sciences</b:Last>
            <b:First>Engineering,</b:First>
            <b:Middle>and Medicine</b:Middle>
          </b:Person>
        </b:NameList>
      </b:Author>
    </b:Author>
    <b:Publisher>The National Academies Press</b:Publisher>
    <b:City>Washington, DC</b:City>
    <b:DOI>doi:https://doi.org/10.17226/23405</b:DOI>
    <b:RefOrder>15</b:RefOrder>
  </b:Source>
  <b:Source>
    <b:Tag>Ham16</b:Tag>
    <b:SourceType>JournalArticle</b:SourceType>
    <b:Guid>{7FC5C520-5BF9-47F4-9DF1-462F4C5DFE66}</b:Guid>
    <b:Author>
      <b:Author>
        <b:NameList>
          <b:Person>
            <b:Last>Hammond</b:Last>
            <b:First>A.</b:First>
          </b:Person>
          <b:Person>
            <b:Last>Galizi</b:Last>
            <b:First>R.</b:First>
          </b:Person>
          <b:Person>
            <b:Last>Kyrou</b:Last>
            <b:First>K.</b:First>
          </b:Person>
          <b:Person>
            <b:Last>Simoni</b:Last>
            <b:First>A.</b:First>
          </b:Person>
          <b:Person>
            <b:Last>Siniscalchi</b:Last>
            <b:First>C.</b:First>
          </b:Person>
          <b:Person>
            <b:Last>Katsanos</b:Last>
            <b:First>D.</b:First>
          </b:Person>
          <b:Person>
            <b:Last>Gribble</b:Last>
            <b:First>M.</b:First>
          </b:Person>
          <b:Person>
            <b:Last>Baker</b:Last>
            <b:First>D.</b:First>
          </b:Person>
          <b:Person>
            <b:Last>Marois</b:Last>
            <b:First>E.</b:First>
          </b:Person>
          <b:Person>
            <b:Last>Russell</b:Last>
            <b:First>S.</b:First>
          </b:Person>
          <b:Person>
            <b:Last>Burt</b:Last>
            <b:First>A.</b:First>
          </b:Person>
          <b:Person>
            <b:Last>Windbichler</b:Last>
            <b:First>N.</b:First>
          </b:Person>
          <b:Person>
            <b:Last>Crisanti</b:Last>
            <b:First>A.</b:First>
          </b:Person>
          <b:Person>
            <b:Last>Nolan</b:Last>
            <b:First>T.</b:First>
          </b:Person>
        </b:NameList>
      </b:Author>
    </b:Author>
    <b:Title>A CRISPR-Cas9 gene drive system targeting female reproduction in the malaria mosquito vector Anopheles gambiae</b:Title>
    <b:JournalName>Nature Biotechnology</b:JournalName>
    <b:Year>2016</b:Year>
    <b:Pages>78-83</b:Pages>
    <b:Month>January </b:Month>
    <b:Volume>34</b:Volume>
    <b:Issue>1</b:Issue>
    <b:RefOrder>1</b:RefOrder>
  </b:Source>
  <b:Source>
    <b:Tag>Gan15</b:Tag>
    <b:SourceType>JournalArticle</b:SourceType>
    <b:Guid>{D2EB9BE1-8168-42D1-8A76-5D8383E07EC9}</b:Guid>
    <b:Author>
      <b:Author>
        <b:NameList>
          <b:Person>
            <b:Last>Gantz</b:Last>
            <b:First>V.M.</b:First>
          </b:Person>
          <b:Person>
            <b:Last>Jasinskiene</b:Last>
            <b:First>N.</b:First>
          </b:Person>
          <b:Person>
            <b:Last>Tatarenkova</b:Last>
            <b:First>O.</b:First>
          </b:Person>
          <b:Person>
            <b:Last>Fazekas</b:Last>
            <b:First>A.</b:First>
          </b:Person>
          <b:Person>
            <b:Last>Macias</b:Last>
            <b:First>V.M.</b:First>
          </b:Person>
          <b:Person>
            <b:Last>Bier</b:Last>
            <b:First>E.</b:First>
          </b:Person>
          <b:Person>
            <b:Last>James</b:Last>
            <b:First>A.A.</b:First>
          </b:Person>
        </b:NameList>
      </b:Author>
    </b:Author>
    <b:Title>Highly efficient Cas9-mediated gene drive for population modification of the malaria vector mosquito Anopheles stephensi</b:Title>
    <b:JournalName>PNAS</b:JournalName>
    <b:Year>2015</b:Year>
    <b:Pages>e6736-e6743</b:Pages>
    <b:RefOrder>2</b:RefOrder>
  </b:Source>
  <b:Source>
    <b:Tag>Gan151</b:Tag>
    <b:SourceType>JournalArticle</b:SourceType>
    <b:Guid>{C210E447-2339-4E1A-8514-21CA00E62B1C}</b:Guid>
    <b:Author>
      <b:Author>
        <b:NameList>
          <b:Person>
            <b:Last>Gantz</b:Last>
            <b:First>V.M.</b:First>
          </b:Person>
          <b:Person>
            <b:Last>Bier</b:Last>
            <b:First>E.</b:First>
          </b:Person>
        </b:NameList>
      </b:Author>
    </b:Author>
    <b:Title>The mutagenic chain reaction: A method for converting heterozygous to homozygous mutations</b:Title>
    <b:JournalName>Science</b:JournalName>
    <b:Year>2015</b:Year>
    <b:Pages>442-444</b:Pages>
    <b:Month>April</b:Month>
    <b:Volume>348</b:Volume>
    <b:Issue>6233</b:Issue>
    <b:RefOrder>3</b:RefOrder>
  </b:Source>
  <b:Source>
    <b:Tag>DiC15</b:Tag>
    <b:SourceType>JournalArticle</b:SourceType>
    <b:Guid>{196A3C7D-B464-4732-882D-9890AA274845}</b:Guid>
    <b:Title>Safeguarding CRISPR-Cas9 gene drives in yeast</b:Title>
    <b:Year>2015</b:Year>
    <b:Pages>1250-1257</b:Pages>
    <b:Author>
      <b:Author>
        <b:NameList>
          <b:Person>
            <b:Last>Di Carlo</b:Last>
            <b:First>J.E.</b:First>
          </b:Person>
          <b:Person>
            <b:Last>Chavez</b:Last>
            <b:First>A.</b:First>
          </b:Person>
          <b:Person>
            <b:Last>Dietz</b:Last>
            <b:First>S.L.</b:First>
          </b:Person>
          <b:Person>
            <b:Last>Esvelt</b:Last>
            <b:First>K.M.</b:First>
          </b:Person>
          <b:Person>
            <b:Last>Church</b:Last>
            <b:First>G.M.</b:First>
          </b:Person>
        </b:NameList>
      </b:Author>
    </b:Author>
    <b:JournalName>Nature Biotechnology</b:JournalName>
    <b:Volume>33</b:Volume>
    <b:Issue>12</b:Issue>
    <b:RefOrder>4</b:RefOrder>
  </b:Source>
  <b:Source>
    <b:Tag>Eck16</b:Tag>
    <b:SourceType>JournalArticle</b:SourceType>
    <b:Guid>{DF00EBCF-946C-4089-90A4-0405D8F46154}</b:Guid>
    <b:Title>Impact of mosquito gene drive on malarial elimination in a computational model with explicit spatial and temporal dynamics</b:Title>
    <b:Year>2016</b:Year>
    <b:URL>www.pnas.org/cgi/doi/10.1073/pnas.1611064114</b:URL>
    <b:Author>
      <b:Author>
        <b:NameList>
          <b:Person>
            <b:Last>Eckoff</b:Last>
            <b:First>P.A.</b:First>
          </b:Person>
          <b:Person>
            <b:Last>Wenger</b:Last>
            <b:First>E.A.</b:First>
          </b:Person>
          <b:Person>
            <b:Last>Godfray</b:Last>
            <b:First>H.C.J.</b:First>
          </b:Person>
          <b:Person>
            <b:Last>Burt</b:Last>
            <b:First>A.</b:First>
          </b:Person>
        </b:NameList>
      </b:Author>
    </b:Author>
    <b:JournalName>PNAS</b:JournalName>
    <b:Pages>E255-E264</b:Pages>
    <b:RefOrder>5</b:RefOrder>
  </b:Source>
  <b:Source>
    <b:Tag>Bea16</b:Tag>
    <b:SourceType>JournalArticle</b:SourceType>
    <b:Guid>{92C29DED-D0CC-4D46-9E3E-C08BECAEC246}</b:Guid>
    <b:Author>
      <b:Author>
        <b:NameList>
          <b:Person>
            <b:Last>Beaghton</b:Last>
            <b:First>A.</b:First>
          </b:Person>
          <b:Person>
            <b:Last>Beaghton</b:Last>
            <b:First>P.J.</b:First>
          </b:Person>
          <b:Person>
            <b:Last>Burth</b:Last>
            <b:First>A.</b:First>
          </b:Person>
        </b:NameList>
      </b:Author>
    </b:Author>
    <b:Title>Gene drive through a landscape: Reaction-diffusion models of population suppression and elimination by a sex ration distorter</b:Title>
    <b:JournalName>Theoretical Population Biology</b:JournalName>
    <b:Year>2016</b:Year>
    <b:Pages>51-69</b:Pages>
    <b:Volume>108</b:Volume>
    <b:RefOrder>6</b:RefOrder>
  </b:Source>
  <b:Source>
    <b:Tag>Unc17</b:Tag>
    <b:SourceType>JournalArticle</b:SourceType>
    <b:Guid>{94B8C03B-43BD-4046-9EEA-9EA960210D8B}</b:Guid>
    <b:Author>
      <b:Author>
        <b:NameList>
          <b:Person>
            <b:Last>Unckless</b:Last>
            <b:First>R.L.</b:First>
          </b:Person>
          <b:Person>
            <b:Last>Clark</b:Last>
            <b:First>A.G.</b:First>
          </b:Person>
          <b:Person>
            <b:Last>Messer</b:Last>
            <b:First>P.W.</b:First>
          </b:Person>
        </b:NameList>
      </b:Author>
    </b:Author>
    <b:Title>Evolution of resistance against CRISPR/Cas9 gene drive</b:Title>
    <b:JournalName>Genetics</b:JournalName>
    <b:Year>2017</b:Year>
    <b:Pages>827-841</b:Pages>
    <b:Month>February </b:Month>
    <b:Volume>205</b:Volume>
    <b:RefOrder>7</b:RefOrder>
  </b:Source>
  <b:Source>
    <b:Tag>Ree17</b:Tag>
    <b:SourceType>JournalArticle</b:SourceType>
    <b:Guid>{663D9355-D13A-464F-8793-714B80E175D0}</b:Guid>
    <b:Author>
      <b:Author>
        <b:NameList>
          <b:Person>
            <b:Last>Reed</b:Last>
            <b:First>F.A.</b:First>
          </b:Person>
        </b:NameList>
      </b:Author>
    </b:Author>
    <b:Title>CRISPR/Cas9 gene drive: Growing pains for a new technology</b:Title>
    <b:JournalName>Genetics</b:JournalName>
    <b:Year>2017</b:Year>
    <b:Pages>1037-1039</b:Pages>
    <b:Month>March </b:Month>
    <b:Volume>205</b:Volume>
    <b:RefOrder>8</b:RefOrder>
  </b:Source>
  <b:Source>
    <b:Tag>Esv14</b:Tag>
    <b:SourceType>JournalArticle</b:SourceType>
    <b:Guid>{3DF822C9-9A09-455E-BFA1-B6F7BAD22D47}</b:Guid>
    <b:Author>
      <b:Author>
        <b:NameList>
          <b:Person>
            <b:Last>Esvelt</b:Last>
            <b:First>K.M.</b:First>
          </b:Person>
          <b:Person>
            <b:Last>Smidler</b:Last>
            <b:First>A.L.</b:First>
          </b:Person>
          <b:Person>
            <b:Last>Catteruccia</b:Last>
            <b:First>F.</b:First>
          </b:Person>
          <b:Person>
            <b:Last>Chruch</b:Last>
            <b:First>G.M.</b:First>
          </b:Person>
        </b:NameList>
      </b:Author>
    </b:Author>
    <b:Title>Concerning RNA-guided gene drives for the alteration of wild population</b:Title>
    <b:JournalName>eLife</b:JournalName>
    <b:Year>2014</b:Year>
    <b:Month>July</b:Month>
    <b:Volume>3</b:Volume>
    <b:RefOrder>9</b:RefOrder>
  </b:Source>
  <b:Source>
    <b:Tag>Nob17</b:Tag>
    <b:SourceType>JournalArticle</b:SourceType>
    <b:Guid>{8A5BAD9C-EC27-498E-9BC7-8F2CC5B3F8C9}</b:Guid>
    <b:Author>
      <b:Author>
        <b:NameList>
          <b:Person>
            <b:Last>Noble</b:Last>
            <b:First>C.</b:First>
          </b:Person>
          <b:Person>
            <b:Last>Olejarz</b:Last>
            <b:First>J.</b:First>
          </b:Person>
          <b:Person>
            <b:Last>Esvelt</b:Last>
            <b:First>K.M.</b:First>
          </b:Person>
          <b:Person>
            <b:Last>Church</b:Last>
            <b:First>G.M.</b:First>
          </b:Person>
          <b:Person>
            <b:Last>Nowak</b:Last>
            <b:First>M.A.</b:First>
          </b:Person>
        </b:NameList>
      </b:Author>
    </b:Author>
    <b:Title>Evolutionary dynamics of CRISPR gene drives</b:Title>
    <b:JournalName>Science Advances</b:JournalName>
    <b:Year>2017</b:Year>
    <b:Pages>1-7</b:Pages>
    <b:Month>April </b:Month>
    <b:Volume>3</b:Volume>
    <b:RefOrder>10</b:RefOrder>
  </b:Source>
  <b:Source>
    <b:Tag>Nob16</b:Tag>
    <b:SourceType>JournalArticle</b:SourceType>
    <b:Guid>{2E2FDC77-A4F8-42D0-8EA2-D99ADD3C837B}</b:Guid>
    <b:Author>
      <b:Author>
        <b:NameList>
          <b:Person>
            <b:Last>Noble</b:Last>
            <b:First>C.</b:First>
          </b:Person>
          <b:Person>
            <b:Last>Min</b:Last>
            <b:First>J.</b:First>
          </b:Person>
          <b:Person>
            <b:Last>Olejarz</b:Last>
            <b:First>J.</b:First>
          </b:Person>
          <b:Person>
            <b:Last>Buchthal</b:Last>
            <b:First>J.</b:First>
          </b:Person>
          <b:Person>
            <b:Last>Chavez</b:Last>
            <b:First>A.</b:First>
          </b:Person>
          <b:Person>
            <b:Last>Smidler</b:Last>
            <b:First>A.L.</b:First>
          </b:Person>
          <b:Person>
            <b:Last>DeBenedictis</b:Last>
            <b:First>E.A.</b:First>
          </b:Person>
          <b:Person>
            <b:Last>Church</b:Last>
            <b:First>G.M.</b:First>
          </b:Person>
          <b:Person>
            <b:Last>Nowak</b:Last>
            <b:First>M.A.</b:First>
          </b:Person>
          <b:Person>
            <b:Last>Esvelt</b:Last>
            <b:First>K.M.</b:First>
          </b:Person>
        </b:NameList>
      </b:Author>
    </b:Author>
    <b:Title>Daisy-chain gene drives for the alteration of local populations</b:Title>
    <b:JournalName>bioRxiv</b:JournalName>
    <b:Year>2016</b:Year>
    <b:URL>http://biorxiv.org/content/early/2016/06/06/057307</b:URL>
    <b:DOI>http://biorxiv.org/content/early/2016/06/06/057307</b:DOI>
    <b:RefOrder>11</b:RefOrder>
  </b:Source>
  <b:Source>
    <b:Tag>Dru17</b:Tag>
    <b:SourceType>JournalArticle</b:SourceType>
    <b:Guid>{88DEB47F-F0B9-4CBE-8058-0A120B2A2C1A}</b:Guid>
    <b:Author>
      <b:Author>
        <b:NameList>
          <b:Person>
            <b:Last>Drury</b:Last>
            <b:First>D.W.</b:First>
          </b:Person>
          <b:Person>
            <b:Last>Dapper</b:Last>
            <b:First>A.L.</b:First>
          </b:Person>
          <b:Person>
            <b:Last>Siniard</b:Last>
            <b:First>D.J.</b:First>
          </b:Person>
          <b:Person>
            <b:Last>Zentner</b:Last>
            <b:First>G.E.</b:First>
          </b:Person>
          <b:Person>
            <b:Last>Wade</b:Last>
            <b:First>M.J.</b:First>
          </b:Person>
        </b:NameList>
      </b:Author>
    </b:Author>
    <b:Title>CRISPR/Cas9 gene drives in genetically variable and nonrandomly mating wild populations</b:Title>
    <b:JournalName>Science Advances</b:JournalName>
    <b:Year>2017</b:Year>
    <b:Month>May</b:Month>
    <b:Volume>3</b:Volume>
    <b:Issue>5</b:Issue>
    <b:RefOrder>12</b:RefOrder>
  </b:Source>
  <b:Source>
    <b:Tag>Dri14</b:Tag>
    <b:SourceType>Report</b:SourceType>
    <b:Guid>{BB3EFC6B-A073-470C-93B8-7BB2B5A38EFA}</b:Guid>
    <b:Title>Creating a Research Agenda for the Ecological Implications of Synthetic Biology</b:Title>
    <b:Year>2014</b:Year>
    <b:URL>http://www.synbioproject.org/site/assets/files/1374/synbio_res_agenda1.pdf</b:URL>
    <b:Publisher>Woodrow Wilson Center</b:Publisher>
    <b:City>Washington, DC</b:City>
    <b:Author>
      <b:Author>
        <b:NameList>
          <b:Person>
            <b:Last>Drinkwater</b:Last>
            <b:First>K.</b:First>
          </b:Person>
          <b:Person>
            <b:Last>Kuiken</b:Last>
            <b:First>T.</b:First>
          </b:Person>
          <b:Person>
            <b:Last>Oye, K.</b:Last>
          </b:Person>
          <b:Person>
            <b:Last>Lightfoot</b:Last>
            <b:First>S.</b:First>
          </b:Person>
          <b:Person>
            <b:Last>McNamara</b:Last>
            <b:First>J.</b:First>
          </b:Person>
        </b:NameList>
      </b:Author>
    </b:Author>
    <b:RefOrder>13</b:RefOrder>
  </b:Source>
</b:Sources>
</file>

<file path=customXml/itemProps1.xml><?xml version="1.0" encoding="utf-8"?>
<ds:datastoreItem xmlns:ds="http://schemas.openxmlformats.org/officeDocument/2006/customXml" ds:itemID="{5D4C1672-F9EE-4EF4-A5EF-802020D0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Kuiken</dc:creator>
  <cp:keywords/>
  <dc:description/>
  <cp:lastModifiedBy>Todd Kuiken</cp:lastModifiedBy>
  <cp:revision>9</cp:revision>
  <dcterms:created xsi:type="dcterms:W3CDTF">2017-07-14T14:08:00Z</dcterms:created>
  <dcterms:modified xsi:type="dcterms:W3CDTF">2017-07-14T19:56:00Z</dcterms:modified>
</cp:coreProperties>
</file>